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6457" w:rsidRPr="00AE6457" w:rsidRDefault="00AE6457" w:rsidP="00AE6457">
      <w:pPr>
        <w:shd w:val="clear" w:color="auto" w:fill="FFFFFF"/>
        <w:spacing w:after="0" w:line="336" w:lineRule="atLeast"/>
        <w:ind w:left="1440" w:firstLine="720"/>
        <w:rPr>
          <w:rFonts w:ascii="Arial" w:eastAsia="Times New Roman" w:hAnsi="Arial" w:cs="Arial"/>
          <w:b/>
          <w:color w:val="000000" w:themeColor="text1"/>
          <w:sz w:val="20"/>
          <w:szCs w:val="20"/>
          <w:lang w:val="en-GB" w:eastAsia="mk-MK"/>
        </w:rPr>
      </w:pPr>
      <w:r w:rsidRPr="00AE6457">
        <w:rPr>
          <w:rFonts w:ascii="Arial" w:hAnsi="Arial" w:cs="Arial"/>
          <w:b/>
          <w:iCs/>
          <w:color w:val="000000"/>
          <w:sz w:val="20"/>
          <w:szCs w:val="20"/>
          <w:lang w:val="en-GB"/>
        </w:rPr>
        <w:t>Conference conclusion and recommendations</w:t>
      </w:r>
    </w:p>
    <w:p w:rsidR="00AE6457" w:rsidRPr="00AE6457" w:rsidRDefault="00AE6457" w:rsidP="00AE6457">
      <w:pPr>
        <w:shd w:val="clear" w:color="auto" w:fill="FFFFFF"/>
        <w:spacing w:after="0" w:line="336" w:lineRule="atLeast"/>
        <w:ind w:left="360"/>
        <w:rPr>
          <w:rFonts w:ascii="Arial" w:eastAsia="Times New Roman" w:hAnsi="Arial" w:cs="Arial"/>
          <w:b/>
          <w:color w:val="000000" w:themeColor="text1"/>
          <w:sz w:val="20"/>
          <w:szCs w:val="20"/>
          <w:lang w:val="en-GB" w:eastAsia="mk-MK"/>
        </w:rPr>
      </w:pPr>
    </w:p>
    <w:p w:rsidR="00AE6457" w:rsidRPr="00AE6457" w:rsidRDefault="00AE6457" w:rsidP="00AE6457">
      <w:pPr>
        <w:shd w:val="clear" w:color="auto" w:fill="FFFFFF"/>
        <w:spacing w:after="0" w:line="336" w:lineRule="atLeast"/>
        <w:ind w:left="360"/>
        <w:rPr>
          <w:rFonts w:ascii="Arial" w:eastAsia="Times New Roman" w:hAnsi="Arial" w:cs="Arial"/>
          <w:b/>
          <w:color w:val="000000" w:themeColor="text1"/>
          <w:sz w:val="20"/>
          <w:szCs w:val="20"/>
          <w:lang w:val="en-GB" w:eastAsia="mk-MK"/>
        </w:rPr>
      </w:pPr>
    </w:p>
    <w:p w:rsidR="00AE6457" w:rsidRPr="00AE6457" w:rsidRDefault="00591921" w:rsidP="00AE6457">
      <w:pPr>
        <w:rPr>
          <w:rFonts w:ascii="Arial" w:hAnsi="Arial" w:cs="Arial"/>
          <w:sz w:val="20"/>
          <w:szCs w:val="20"/>
          <w:lang w:val="en-US"/>
        </w:rPr>
      </w:pPr>
      <w:r>
        <w:rPr>
          <w:rFonts w:ascii="Arial" w:hAnsi="Arial" w:cs="Arial"/>
          <w:iCs/>
          <w:color w:val="000000"/>
          <w:sz w:val="20"/>
          <w:szCs w:val="20"/>
          <w:lang w:val="en-GB"/>
        </w:rPr>
        <w:t>The conclusions</w:t>
      </w:r>
      <w:r w:rsidR="00AE6457" w:rsidRPr="00AE6457">
        <w:rPr>
          <w:rFonts w:ascii="Arial" w:hAnsi="Arial" w:cs="Arial"/>
          <w:iCs/>
          <w:color w:val="000000"/>
          <w:sz w:val="20"/>
          <w:szCs w:val="20"/>
          <w:lang w:val="en-GB"/>
        </w:rPr>
        <w:t xml:space="preserve"> and recommendations from the regional conference on “</w:t>
      </w:r>
      <w:r w:rsidR="00AE6457" w:rsidRPr="00AE6457">
        <w:rPr>
          <w:rFonts w:ascii="Arial" w:hAnsi="Arial" w:cs="Arial"/>
          <w:b/>
          <w:i/>
          <w:iCs/>
          <w:color w:val="000000"/>
          <w:sz w:val="20"/>
          <w:szCs w:val="20"/>
          <w:lang w:val="en-GB"/>
        </w:rPr>
        <w:t>The role of Parliaments in Promoting investments and competitiveness in the Western Balkans”</w:t>
      </w:r>
      <w:r w:rsidR="00AE6457" w:rsidRPr="00AE6457">
        <w:rPr>
          <w:rFonts w:ascii="Arial" w:hAnsi="Arial" w:cs="Arial"/>
          <w:iCs/>
          <w:color w:val="000000"/>
          <w:sz w:val="20"/>
          <w:szCs w:val="20"/>
          <w:lang w:val="en-GB"/>
        </w:rPr>
        <w:t xml:space="preserve"> are grouped in 3 main areas.</w:t>
      </w:r>
    </w:p>
    <w:p w:rsidR="00AE6457" w:rsidRPr="00AE6457" w:rsidRDefault="00AE6457" w:rsidP="00AE6457">
      <w:pPr>
        <w:numPr>
          <w:ilvl w:val="0"/>
          <w:numId w:val="1"/>
        </w:numPr>
        <w:ind w:left="714" w:hanging="357"/>
        <w:contextualSpacing/>
        <w:rPr>
          <w:rFonts w:ascii="Arial" w:hAnsi="Arial" w:cs="Arial"/>
          <w:b/>
          <w:sz w:val="20"/>
          <w:szCs w:val="20"/>
        </w:rPr>
      </w:pPr>
      <w:r w:rsidRPr="00AE6457">
        <w:rPr>
          <w:rFonts w:ascii="Arial" w:hAnsi="Arial" w:cs="Arial"/>
          <w:b/>
          <w:sz w:val="20"/>
          <w:szCs w:val="20"/>
          <w:lang w:val="en-US"/>
        </w:rPr>
        <w:t xml:space="preserve"> The role of parliaments </w:t>
      </w:r>
    </w:p>
    <w:p w:rsidR="00AE6457" w:rsidRPr="00AE6457" w:rsidRDefault="00AE6457" w:rsidP="00AE6457">
      <w:pPr>
        <w:ind w:left="714"/>
        <w:contextualSpacing/>
        <w:rPr>
          <w:rFonts w:ascii="Arial" w:hAnsi="Arial" w:cs="Arial"/>
          <w:b/>
          <w:sz w:val="20"/>
          <w:szCs w:val="20"/>
        </w:rPr>
      </w:pPr>
    </w:p>
    <w:p w:rsidR="00AE6457" w:rsidRPr="00AE6457" w:rsidRDefault="00AE6457" w:rsidP="00AE6457">
      <w:pPr>
        <w:numPr>
          <w:ilvl w:val="0"/>
          <w:numId w:val="1"/>
        </w:numPr>
        <w:ind w:left="714" w:hanging="357"/>
        <w:contextualSpacing/>
        <w:rPr>
          <w:rFonts w:ascii="Arial" w:hAnsi="Arial" w:cs="Arial"/>
          <w:b/>
          <w:sz w:val="20"/>
          <w:szCs w:val="20"/>
        </w:rPr>
      </w:pPr>
      <w:r w:rsidRPr="00AE6457">
        <w:rPr>
          <w:rFonts w:ascii="Arial" w:hAnsi="Arial" w:cs="Arial"/>
          <w:b/>
          <w:sz w:val="20"/>
          <w:szCs w:val="20"/>
          <w:lang w:val="en-US"/>
        </w:rPr>
        <w:t xml:space="preserve">Recommendations from the Network </w:t>
      </w:r>
    </w:p>
    <w:p w:rsidR="00AE6457" w:rsidRPr="00AE6457" w:rsidRDefault="00AE6457" w:rsidP="00AE6457">
      <w:pPr>
        <w:ind w:left="714"/>
        <w:contextualSpacing/>
        <w:rPr>
          <w:rFonts w:ascii="Arial" w:hAnsi="Arial" w:cs="Arial"/>
          <w:b/>
          <w:sz w:val="20"/>
          <w:szCs w:val="20"/>
        </w:rPr>
      </w:pPr>
    </w:p>
    <w:p w:rsidR="00AE6457" w:rsidRPr="00AE6457" w:rsidRDefault="00AE6457" w:rsidP="00AE6457">
      <w:pPr>
        <w:numPr>
          <w:ilvl w:val="0"/>
          <w:numId w:val="1"/>
        </w:numPr>
        <w:ind w:left="714" w:hanging="357"/>
        <w:contextualSpacing/>
        <w:rPr>
          <w:rFonts w:ascii="Arial" w:hAnsi="Arial" w:cs="Arial"/>
          <w:b/>
          <w:sz w:val="20"/>
          <w:szCs w:val="20"/>
        </w:rPr>
      </w:pPr>
      <w:r w:rsidRPr="00AE6457">
        <w:rPr>
          <w:rFonts w:ascii="Arial" w:hAnsi="Arial" w:cs="Arial"/>
          <w:b/>
          <w:sz w:val="20"/>
          <w:szCs w:val="20"/>
          <w:lang w:val="en-US"/>
        </w:rPr>
        <w:t xml:space="preserve">Capacity of parliaments to conduct oversight of policies on state aid, competitiveness and attracting investments.  </w:t>
      </w:r>
    </w:p>
    <w:p w:rsidR="00AE6457" w:rsidRPr="00AE6457" w:rsidRDefault="00AE6457" w:rsidP="00AE6457">
      <w:pPr>
        <w:ind w:left="357"/>
        <w:contextualSpacing/>
        <w:rPr>
          <w:rFonts w:ascii="Arial" w:hAnsi="Arial" w:cs="Arial"/>
          <w:sz w:val="20"/>
          <w:szCs w:val="20"/>
        </w:rPr>
      </w:pPr>
    </w:p>
    <w:p w:rsidR="00AE6457" w:rsidRPr="00AE6457" w:rsidRDefault="00AE6457" w:rsidP="00AE6457">
      <w:pPr>
        <w:pStyle w:val="ListParagraph"/>
        <w:numPr>
          <w:ilvl w:val="0"/>
          <w:numId w:val="2"/>
        </w:numPr>
        <w:rPr>
          <w:rFonts w:ascii="Arial" w:hAnsi="Arial" w:cs="Arial"/>
          <w:b/>
          <w:sz w:val="20"/>
          <w:szCs w:val="20"/>
          <w:lang w:val="en-US"/>
        </w:rPr>
      </w:pPr>
      <w:r w:rsidRPr="00AE6457">
        <w:rPr>
          <w:rFonts w:ascii="Arial" w:hAnsi="Arial" w:cs="Arial"/>
          <w:b/>
          <w:sz w:val="20"/>
          <w:szCs w:val="20"/>
          <w:lang w:val="en-US"/>
        </w:rPr>
        <w:t>Parliaments have three key roles in promoting investments and competitiveness in the Western Balkans:</w:t>
      </w:r>
    </w:p>
    <w:p w:rsidR="00AE6457" w:rsidRPr="00AE6457" w:rsidRDefault="00AE6457" w:rsidP="00AE6457">
      <w:pPr>
        <w:pStyle w:val="ListParagraph"/>
        <w:ind w:left="1080"/>
        <w:rPr>
          <w:rFonts w:ascii="Arial" w:hAnsi="Arial" w:cs="Arial"/>
          <w:b/>
          <w:sz w:val="20"/>
          <w:szCs w:val="20"/>
          <w:lang w:val="en-US"/>
        </w:rPr>
      </w:pPr>
    </w:p>
    <w:p w:rsidR="00AE6457" w:rsidRPr="00AE6457" w:rsidRDefault="00AE6457" w:rsidP="00AE6457">
      <w:pPr>
        <w:pStyle w:val="ListParagraph"/>
        <w:numPr>
          <w:ilvl w:val="0"/>
          <w:numId w:val="3"/>
        </w:numPr>
        <w:rPr>
          <w:rFonts w:ascii="Arial" w:hAnsi="Arial" w:cs="Arial"/>
          <w:sz w:val="20"/>
          <w:szCs w:val="20"/>
          <w:lang w:val="en-US"/>
        </w:rPr>
      </w:pPr>
      <w:r w:rsidRPr="00AE6457">
        <w:rPr>
          <w:rFonts w:ascii="Arial" w:hAnsi="Arial" w:cs="Arial"/>
          <w:sz w:val="20"/>
          <w:szCs w:val="20"/>
          <w:lang w:val="en-US"/>
        </w:rPr>
        <w:t xml:space="preserve">Establishing legislative solutions for </w:t>
      </w:r>
      <w:r w:rsidRPr="00AE6457">
        <w:rPr>
          <w:rFonts w:ascii="Arial" w:hAnsi="Arial" w:cs="Arial"/>
          <w:sz w:val="20"/>
          <w:szCs w:val="20"/>
        </w:rPr>
        <w:t xml:space="preserve">promoting and attracting investments and </w:t>
      </w:r>
      <w:r w:rsidRPr="00AE6457">
        <w:rPr>
          <w:rFonts w:ascii="Arial" w:hAnsi="Arial" w:cs="Arial"/>
          <w:sz w:val="20"/>
          <w:szCs w:val="20"/>
          <w:lang w:val="en-GB"/>
        </w:rPr>
        <w:t xml:space="preserve">improving </w:t>
      </w:r>
      <w:r w:rsidRPr="00AE6457">
        <w:rPr>
          <w:rFonts w:ascii="Arial" w:hAnsi="Arial" w:cs="Arial"/>
          <w:sz w:val="20"/>
          <w:szCs w:val="20"/>
        </w:rPr>
        <w:t>competi</w:t>
      </w:r>
      <w:r w:rsidRPr="00AE6457">
        <w:rPr>
          <w:rFonts w:ascii="Arial" w:hAnsi="Arial" w:cs="Arial"/>
          <w:sz w:val="20"/>
          <w:szCs w:val="20"/>
          <w:lang w:val="en-GB"/>
        </w:rPr>
        <w:t>tivness</w:t>
      </w:r>
      <w:r w:rsidRPr="00AE6457">
        <w:rPr>
          <w:rFonts w:ascii="Arial" w:hAnsi="Arial" w:cs="Arial"/>
          <w:sz w:val="20"/>
          <w:szCs w:val="20"/>
          <w:lang w:val="en-US"/>
        </w:rPr>
        <w:t xml:space="preserve"> </w:t>
      </w:r>
    </w:p>
    <w:p w:rsidR="00AE6457" w:rsidRPr="00AE6457" w:rsidRDefault="00AE6457" w:rsidP="00AE6457">
      <w:pPr>
        <w:pStyle w:val="ListParagraph"/>
        <w:numPr>
          <w:ilvl w:val="0"/>
          <w:numId w:val="3"/>
        </w:numPr>
        <w:rPr>
          <w:rFonts w:ascii="Arial" w:hAnsi="Arial" w:cs="Arial"/>
          <w:sz w:val="20"/>
          <w:szCs w:val="20"/>
          <w:lang w:val="en-US"/>
        </w:rPr>
      </w:pPr>
      <w:r w:rsidRPr="00AE6457">
        <w:rPr>
          <w:rFonts w:ascii="Arial" w:hAnsi="Arial" w:cs="Arial"/>
          <w:sz w:val="20"/>
          <w:szCs w:val="20"/>
          <w:lang w:val="en-US"/>
        </w:rPr>
        <w:t xml:space="preserve">Monitoring the implementation of policies for promoting and attracting investments and improving competitiveness  </w:t>
      </w:r>
    </w:p>
    <w:p w:rsidR="00AE6457" w:rsidRPr="00AE6457" w:rsidRDefault="00AE6457" w:rsidP="00AE6457">
      <w:pPr>
        <w:pStyle w:val="ListParagraph"/>
        <w:numPr>
          <w:ilvl w:val="0"/>
          <w:numId w:val="3"/>
        </w:numPr>
        <w:rPr>
          <w:rFonts w:ascii="Arial" w:hAnsi="Arial" w:cs="Arial"/>
          <w:sz w:val="20"/>
          <w:szCs w:val="20"/>
          <w:lang w:val="en-US"/>
        </w:rPr>
      </w:pPr>
      <w:r w:rsidRPr="00AE6457">
        <w:rPr>
          <w:rFonts w:ascii="Arial" w:hAnsi="Arial" w:cs="Arial"/>
          <w:sz w:val="20"/>
          <w:szCs w:val="20"/>
          <w:lang w:val="en-US"/>
        </w:rPr>
        <w:t>Providing a budget for activities for attracting investments and improving competitiveness</w:t>
      </w:r>
    </w:p>
    <w:p w:rsidR="00AE6457" w:rsidRPr="00AE6457" w:rsidRDefault="00AE6457" w:rsidP="00AE6457">
      <w:pPr>
        <w:pStyle w:val="ListParagraph"/>
        <w:rPr>
          <w:rFonts w:ascii="Arial" w:hAnsi="Arial" w:cs="Arial"/>
          <w:b/>
          <w:sz w:val="20"/>
          <w:szCs w:val="20"/>
          <w:lang w:val="en-US"/>
        </w:rPr>
      </w:pPr>
    </w:p>
    <w:p w:rsidR="00AE6457" w:rsidRPr="00AE6457" w:rsidRDefault="00AE6457" w:rsidP="00AE6457">
      <w:pPr>
        <w:pStyle w:val="ListParagraph"/>
        <w:numPr>
          <w:ilvl w:val="0"/>
          <w:numId w:val="2"/>
        </w:numPr>
        <w:rPr>
          <w:rFonts w:ascii="Arial" w:hAnsi="Arial" w:cs="Arial"/>
          <w:b/>
          <w:sz w:val="20"/>
          <w:szCs w:val="20"/>
          <w:lang w:val="en-US"/>
        </w:rPr>
      </w:pPr>
      <w:r w:rsidRPr="00AE6457">
        <w:rPr>
          <w:rFonts w:ascii="Arial" w:hAnsi="Arial" w:cs="Arial"/>
          <w:b/>
          <w:sz w:val="20"/>
          <w:szCs w:val="20"/>
          <w:lang w:val="en-US"/>
        </w:rPr>
        <w:t>Recommendations from the Network of Parliamentary Committees</w:t>
      </w:r>
    </w:p>
    <w:p w:rsidR="00AE6457" w:rsidRPr="00AE6457" w:rsidRDefault="00AE6457" w:rsidP="00AE6457">
      <w:pPr>
        <w:pStyle w:val="ListParagraph"/>
        <w:ind w:left="1080"/>
        <w:rPr>
          <w:rFonts w:ascii="Arial" w:hAnsi="Arial" w:cs="Arial"/>
          <w:b/>
          <w:sz w:val="20"/>
          <w:szCs w:val="20"/>
          <w:lang w:val="en-US"/>
        </w:rPr>
      </w:pPr>
      <w:r w:rsidRPr="00AE6457">
        <w:rPr>
          <w:rFonts w:ascii="Arial" w:hAnsi="Arial" w:cs="Arial"/>
          <w:b/>
          <w:sz w:val="20"/>
          <w:szCs w:val="20"/>
          <w:lang w:val="en-US"/>
        </w:rPr>
        <w:t xml:space="preserve"> </w:t>
      </w:r>
    </w:p>
    <w:p w:rsidR="00AE6457" w:rsidRPr="00AE6457" w:rsidRDefault="00AE6457" w:rsidP="00AE6457">
      <w:pPr>
        <w:pStyle w:val="ListParagraph"/>
        <w:numPr>
          <w:ilvl w:val="1"/>
          <w:numId w:val="4"/>
        </w:numPr>
        <w:rPr>
          <w:rFonts w:ascii="Arial" w:hAnsi="Arial" w:cs="Arial"/>
          <w:sz w:val="20"/>
          <w:szCs w:val="20"/>
        </w:rPr>
      </w:pPr>
      <w:r w:rsidRPr="00AE6457">
        <w:rPr>
          <w:rFonts w:ascii="Arial" w:hAnsi="Arial" w:cs="Arial"/>
          <w:sz w:val="20"/>
          <w:szCs w:val="20"/>
          <w:lang w:val="en-US"/>
        </w:rPr>
        <w:t>The Network recognizes the importance of policies for attracting investments and the role of parliaments in promoting investments and competitiveness in the Western Balkans.</w:t>
      </w:r>
    </w:p>
    <w:p w:rsidR="00AE6457" w:rsidRPr="00AE6457" w:rsidRDefault="00AE6457" w:rsidP="00AE6457">
      <w:pPr>
        <w:pStyle w:val="ListParagraph"/>
        <w:numPr>
          <w:ilvl w:val="1"/>
          <w:numId w:val="4"/>
        </w:numPr>
        <w:rPr>
          <w:rFonts w:ascii="Arial" w:hAnsi="Arial" w:cs="Arial"/>
          <w:sz w:val="20"/>
          <w:szCs w:val="20"/>
        </w:rPr>
      </w:pPr>
      <w:r w:rsidRPr="00AE6457">
        <w:rPr>
          <w:rFonts w:ascii="Arial" w:hAnsi="Arial" w:cs="Arial"/>
          <w:sz w:val="20"/>
          <w:szCs w:val="20"/>
          <w:lang w:val="en-US"/>
        </w:rPr>
        <w:t>Parliaments are encouraged to engage the business community, chambers of commerce, union of employers, investors, civil society and other non-state actors in the oversight of policies for state aid, competitiveness and FDI.</w:t>
      </w:r>
    </w:p>
    <w:p w:rsidR="00AE6457" w:rsidRPr="00AE6457" w:rsidRDefault="00AE6457" w:rsidP="00AE6457">
      <w:pPr>
        <w:pStyle w:val="ListParagraph"/>
        <w:numPr>
          <w:ilvl w:val="1"/>
          <w:numId w:val="4"/>
        </w:numPr>
        <w:rPr>
          <w:rFonts w:ascii="Arial" w:hAnsi="Arial" w:cs="Arial"/>
          <w:sz w:val="20"/>
          <w:szCs w:val="20"/>
        </w:rPr>
      </w:pPr>
      <w:r w:rsidRPr="00AE6457">
        <w:rPr>
          <w:rFonts w:ascii="Arial" w:hAnsi="Arial" w:cs="Arial"/>
          <w:sz w:val="20"/>
          <w:szCs w:val="20"/>
          <w:lang w:val="en-US"/>
        </w:rPr>
        <w:t>The Network encourages parliaments to engage in discussions on the development of regional economic development strategies and developed by relevant regional institutions and initiatives.</w:t>
      </w:r>
    </w:p>
    <w:p w:rsidR="00AE6457" w:rsidRPr="00AE6457" w:rsidRDefault="00AE6457" w:rsidP="00AE6457">
      <w:pPr>
        <w:pStyle w:val="ListParagraph"/>
        <w:numPr>
          <w:ilvl w:val="1"/>
          <w:numId w:val="4"/>
        </w:numPr>
        <w:rPr>
          <w:rFonts w:ascii="Arial" w:hAnsi="Arial" w:cs="Arial"/>
          <w:sz w:val="20"/>
          <w:szCs w:val="20"/>
        </w:rPr>
      </w:pPr>
      <w:r w:rsidRPr="00AE6457">
        <w:rPr>
          <w:rFonts w:ascii="Arial" w:hAnsi="Arial" w:cs="Arial"/>
          <w:sz w:val="20"/>
          <w:szCs w:val="20"/>
          <w:lang w:val="en-US"/>
        </w:rPr>
        <w:t xml:space="preserve">The Network encourages the development of cost benefit analysis of legislation in the Western Balkans region that deals with overall improvement of the business environment. </w:t>
      </w:r>
    </w:p>
    <w:p w:rsidR="00AE6457" w:rsidRPr="00AE6457" w:rsidRDefault="00AE6457" w:rsidP="00AE6457">
      <w:pPr>
        <w:pStyle w:val="ListParagraph"/>
        <w:numPr>
          <w:ilvl w:val="1"/>
          <w:numId w:val="4"/>
        </w:numPr>
        <w:rPr>
          <w:rFonts w:ascii="Arial" w:hAnsi="Arial" w:cs="Arial"/>
          <w:sz w:val="20"/>
          <w:szCs w:val="20"/>
        </w:rPr>
      </w:pPr>
      <w:r w:rsidRPr="00AE6457">
        <w:rPr>
          <w:rFonts w:ascii="Arial" w:hAnsi="Arial" w:cs="Arial"/>
          <w:sz w:val="20"/>
          <w:szCs w:val="20"/>
          <w:lang w:val="en-US"/>
        </w:rPr>
        <w:t xml:space="preserve">The Network recommends the development of impact analysis of policies of state aid in the Western Balkans and share it with committees that are part of the Network. </w:t>
      </w:r>
    </w:p>
    <w:p w:rsidR="00AE6457" w:rsidRPr="00AE6457" w:rsidRDefault="00AE6457" w:rsidP="00AE6457">
      <w:pPr>
        <w:ind w:firstLine="720"/>
        <w:rPr>
          <w:rFonts w:ascii="Arial" w:hAnsi="Arial" w:cs="Arial"/>
          <w:b/>
          <w:sz w:val="20"/>
          <w:szCs w:val="20"/>
          <w:lang w:val="en-US"/>
        </w:rPr>
      </w:pPr>
      <w:r w:rsidRPr="00AE6457">
        <w:rPr>
          <w:rFonts w:ascii="Arial" w:hAnsi="Arial" w:cs="Arial"/>
          <w:b/>
          <w:sz w:val="20"/>
          <w:szCs w:val="20"/>
          <w:lang w:val="en-US"/>
        </w:rPr>
        <w:t>C. Developing Parliaments oversight capabilities:</w:t>
      </w:r>
    </w:p>
    <w:p w:rsidR="00AE6457" w:rsidRPr="00AE6457" w:rsidRDefault="00AE6457" w:rsidP="00AE6457">
      <w:pPr>
        <w:pStyle w:val="ListParagraph"/>
        <w:numPr>
          <w:ilvl w:val="1"/>
          <w:numId w:val="5"/>
        </w:numPr>
        <w:rPr>
          <w:rFonts w:ascii="Arial" w:hAnsi="Arial" w:cs="Arial"/>
          <w:sz w:val="20"/>
          <w:szCs w:val="20"/>
        </w:rPr>
      </w:pPr>
      <w:r w:rsidRPr="00AE6457">
        <w:rPr>
          <w:rFonts w:ascii="Arial" w:hAnsi="Arial" w:cs="Arial"/>
          <w:sz w:val="20"/>
          <w:szCs w:val="20"/>
          <w:lang w:val="en-US"/>
        </w:rPr>
        <w:t>The Network encourages parliaments to share and adopt best practice on oversight of policies of state aid and attracting FDI.</w:t>
      </w:r>
    </w:p>
    <w:p w:rsidR="00AE6457" w:rsidRPr="00AE6457" w:rsidRDefault="00AE6457" w:rsidP="00AE6457">
      <w:pPr>
        <w:pStyle w:val="ListParagraph"/>
        <w:numPr>
          <w:ilvl w:val="1"/>
          <w:numId w:val="5"/>
        </w:numPr>
        <w:rPr>
          <w:rFonts w:ascii="Arial" w:hAnsi="Arial" w:cs="Arial"/>
          <w:sz w:val="20"/>
          <w:szCs w:val="20"/>
        </w:rPr>
      </w:pPr>
      <w:r w:rsidRPr="00AE6457">
        <w:rPr>
          <w:rFonts w:ascii="Arial" w:hAnsi="Arial" w:cs="Arial"/>
          <w:sz w:val="20"/>
          <w:szCs w:val="20"/>
          <w:lang w:val="en-US"/>
        </w:rPr>
        <w:t>The Network encourages parliaments and parliamentary committees to develop an oversight culture of regular annual oversight hearings around implementation of state aid and FDI investment policies.</w:t>
      </w:r>
    </w:p>
    <w:p w:rsidR="00102487" w:rsidRPr="00425E74" w:rsidRDefault="00AE6457" w:rsidP="00425E74">
      <w:pPr>
        <w:pStyle w:val="ListParagraph"/>
        <w:numPr>
          <w:ilvl w:val="1"/>
          <w:numId w:val="5"/>
        </w:numPr>
        <w:rPr>
          <w:rFonts w:ascii="Arial" w:hAnsi="Arial" w:cs="Arial"/>
          <w:sz w:val="20"/>
          <w:szCs w:val="20"/>
        </w:rPr>
      </w:pPr>
      <w:r w:rsidRPr="00AE6457">
        <w:rPr>
          <w:rFonts w:ascii="Arial" w:hAnsi="Arial" w:cs="Arial"/>
          <w:sz w:val="20"/>
          <w:szCs w:val="20"/>
          <w:lang w:val="en-US"/>
        </w:rPr>
        <w:t xml:space="preserve">The Network should undertake more training and development of parliamentary staff to equip them with the knowledge and tools necessary to support MPs in the oversight of policies of state aid, investments and competitiveness. </w:t>
      </w:r>
      <w:bookmarkStart w:id="0" w:name="_GoBack"/>
      <w:bookmarkEnd w:id="0"/>
    </w:p>
    <w:sectPr w:rsidR="00102487" w:rsidRPr="00425E7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FB0AFA"/>
    <w:multiLevelType w:val="hybridMultilevel"/>
    <w:tmpl w:val="4DC4B3FC"/>
    <w:lvl w:ilvl="0" w:tplc="45C402F2">
      <w:start w:val="1"/>
      <w:numFmt w:val="decimal"/>
      <w:lvlText w:val="%1."/>
      <w:lvlJc w:val="left"/>
      <w:pPr>
        <w:ind w:left="1440" w:hanging="360"/>
      </w:pPr>
      <w:rPr>
        <w:rFonts w:asciiTheme="minorHAnsi" w:eastAsiaTheme="minorHAnsi" w:hAnsiTheme="minorHAnsi" w:cstheme="minorBidi"/>
      </w:rPr>
    </w:lvl>
    <w:lvl w:ilvl="1" w:tplc="042F0003">
      <w:start w:val="1"/>
      <w:numFmt w:val="bullet"/>
      <w:lvlText w:val="o"/>
      <w:lvlJc w:val="left"/>
      <w:pPr>
        <w:ind w:left="2160" w:hanging="360"/>
      </w:pPr>
      <w:rPr>
        <w:rFonts w:ascii="Courier New" w:hAnsi="Courier New" w:cs="Courier New" w:hint="default"/>
      </w:rPr>
    </w:lvl>
    <w:lvl w:ilvl="2" w:tplc="042F0005">
      <w:start w:val="1"/>
      <w:numFmt w:val="bullet"/>
      <w:lvlText w:val=""/>
      <w:lvlJc w:val="left"/>
      <w:pPr>
        <w:ind w:left="2880" w:hanging="360"/>
      </w:pPr>
      <w:rPr>
        <w:rFonts w:ascii="Wingdings" w:hAnsi="Wingdings" w:hint="default"/>
      </w:rPr>
    </w:lvl>
    <w:lvl w:ilvl="3" w:tplc="042F0001">
      <w:start w:val="1"/>
      <w:numFmt w:val="bullet"/>
      <w:lvlText w:val=""/>
      <w:lvlJc w:val="left"/>
      <w:pPr>
        <w:ind w:left="3600" w:hanging="360"/>
      </w:pPr>
      <w:rPr>
        <w:rFonts w:ascii="Symbol" w:hAnsi="Symbol" w:hint="default"/>
      </w:rPr>
    </w:lvl>
    <w:lvl w:ilvl="4" w:tplc="042F0003">
      <w:start w:val="1"/>
      <w:numFmt w:val="bullet"/>
      <w:lvlText w:val="o"/>
      <w:lvlJc w:val="left"/>
      <w:pPr>
        <w:ind w:left="4320" w:hanging="360"/>
      </w:pPr>
      <w:rPr>
        <w:rFonts w:ascii="Courier New" w:hAnsi="Courier New" w:cs="Courier New" w:hint="default"/>
      </w:rPr>
    </w:lvl>
    <w:lvl w:ilvl="5" w:tplc="042F0005">
      <w:start w:val="1"/>
      <w:numFmt w:val="bullet"/>
      <w:lvlText w:val=""/>
      <w:lvlJc w:val="left"/>
      <w:pPr>
        <w:ind w:left="5040" w:hanging="360"/>
      </w:pPr>
      <w:rPr>
        <w:rFonts w:ascii="Wingdings" w:hAnsi="Wingdings" w:hint="default"/>
      </w:rPr>
    </w:lvl>
    <w:lvl w:ilvl="6" w:tplc="042F0001">
      <w:start w:val="1"/>
      <w:numFmt w:val="bullet"/>
      <w:lvlText w:val=""/>
      <w:lvlJc w:val="left"/>
      <w:pPr>
        <w:ind w:left="5760" w:hanging="360"/>
      </w:pPr>
      <w:rPr>
        <w:rFonts w:ascii="Symbol" w:hAnsi="Symbol" w:hint="default"/>
      </w:rPr>
    </w:lvl>
    <w:lvl w:ilvl="7" w:tplc="042F0003">
      <w:start w:val="1"/>
      <w:numFmt w:val="bullet"/>
      <w:lvlText w:val="o"/>
      <w:lvlJc w:val="left"/>
      <w:pPr>
        <w:ind w:left="6480" w:hanging="360"/>
      </w:pPr>
      <w:rPr>
        <w:rFonts w:ascii="Courier New" w:hAnsi="Courier New" w:cs="Courier New" w:hint="default"/>
      </w:rPr>
    </w:lvl>
    <w:lvl w:ilvl="8" w:tplc="042F0005">
      <w:start w:val="1"/>
      <w:numFmt w:val="bullet"/>
      <w:lvlText w:val=""/>
      <w:lvlJc w:val="left"/>
      <w:pPr>
        <w:ind w:left="7200" w:hanging="360"/>
      </w:pPr>
      <w:rPr>
        <w:rFonts w:ascii="Wingdings" w:hAnsi="Wingdings" w:hint="default"/>
      </w:rPr>
    </w:lvl>
  </w:abstractNum>
  <w:abstractNum w:abstractNumId="1">
    <w:nsid w:val="62757936"/>
    <w:multiLevelType w:val="hybridMultilevel"/>
    <w:tmpl w:val="885218B8"/>
    <w:lvl w:ilvl="0" w:tplc="042F000F">
      <w:start w:val="1"/>
      <w:numFmt w:val="decimal"/>
      <w:lvlText w:val="%1."/>
      <w:lvlJc w:val="left"/>
      <w:pPr>
        <w:ind w:left="720" w:hanging="360"/>
      </w:pPr>
    </w:lvl>
    <w:lvl w:ilvl="1" w:tplc="FD00834A">
      <w:start w:val="1"/>
      <w:numFmt w:val="decimal"/>
      <w:lvlText w:val="%2."/>
      <w:lvlJc w:val="left"/>
      <w:pPr>
        <w:ind w:left="1440" w:hanging="360"/>
      </w:pPr>
      <w:rPr>
        <w:rFonts w:asciiTheme="minorHAnsi" w:eastAsiaTheme="minorHAnsi" w:hAnsiTheme="minorHAnsi" w:cstheme="minorBidi"/>
      </w:rPr>
    </w:lvl>
    <w:lvl w:ilvl="2" w:tplc="AD80A838">
      <w:start w:val="3"/>
      <w:numFmt w:val="lowerLetter"/>
      <w:lvlText w:val="%3."/>
      <w:lvlJc w:val="left"/>
      <w:pPr>
        <w:ind w:left="2340" w:hanging="360"/>
      </w:pPr>
    </w:lvl>
    <w:lvl w:ilvl="3" w:tplc="042F000F">
      <w:start w:val="1"/>
      <w:numFmt w:val="decimal"/>
      <w:lvlText w:val="%4."/>
      <w:lvlJc w:val="left"/>
      <w:pPr>
        <w:ind w:left="2880" w:hanging="360"/>
      </w:pPr>
    </w:lvl>
    <w:lvl w:ilvl="4" w:tplc="042F0019">
      <w:start w:val="1"/>
      <w:numFmt w:val="lowerLetter"/>
      <w:lvlText w:val="%5."/>
      <w:lvlJc w:val="left"/>
      <w:pPr>
        <w:ind w:left="3600" w:hanging="360"/>
      </w:pPr>
    </w:lvl>
    <w:lvl w:ilvl="5" w:tplc="042F001B">
      <w:start w:val="1"/>
      <w:numFmt w:val="lowerRoman"/>
      <w:lvlText w:val="%6."/>
      <w:lvlJc w:val="right"/>
      <w:pPr>
        <w:ind w:left="4320" w:hanging="180"/>
      </w:pPr>
    </w:lvl>
    <w:lvl w:ilvl="6" w:tplc="042F000F">
      <w:start w:val="1"/>
      <w:numFmt w:val="decimal"/>
      <w:lvlText w:val="%7."/>
      <w:lvlJc w:val="left"/>
      <w:pPr>
        <w:ind w:left="5040" w:hanging="360"/>
      </w:pPr>
    </w:lvl>
    <w:lvl w:ilvl="7" w:tplc="042F0019">
      <w:start w:val="1"/>
      <w:numFmt w:val="lowerLetter"/>
      <w:lvlText w:val="%8."/>
      <w:lvlJc w:val="left"/>
      <w:pPr>
        <w:ind w:left="5760" w:hanging="360"/>
      </w:pPr>
    </w:lvl>
    <w:lvl w:ilvl="8" w:tplc="042F001B">
      <w:start w:val="1"/>
      <w:numFmt w:val="lowerRoman"/>
      <w:lvlText w:val="%9."/>
      <w:lvlJc w:val="right"/>
      <w:pPr>
        <w:ind w:left="6480" w:hanging="180"/>
      </w:pPr>
    </w:lvl>
  </w:abstractNum>
  <w:abstractNum w:abstractNumId="2">
    <w:nsid w:val="6A8D632B"/>
    <w:multiLevelType w:val="hybridMultilevel"/>
    <w:tmpl w:val="81F6300C"/>
    <w:lvl w:ilvl="0" w:tplc="8A54227A">
      <w:start w:val="1"/>
      <w:numFmt w:val="upperLetter"/>
      <w:lvlText w:val="%1."/>
      <w:lvlJc w:val="left"/>
      <w:pPr>
        <w:tabs>
          <w:tab w:val="num" w:pos="720"/>
        </w:tabs>
        <w:ind w:left="720" w:hanging="360"/>
      </w:pPr>
    </w:lvl>
    <w:lvl w:ilvl="1" w:tplc="1DE40818">
      <w:start w:val="1"/>
      <w:numFmt w:val="upperLetter"/>
      <w:lvlText w:val="%2."/>
      <w:lvlJc w:val="left"/>
      <w:pPr>
        <w:tabs>
          <w:tab w:val="num" w:pos="1440"/>
        </w:tabs>
        <w:ind w:left="1440" w:hanging="360"/>
      </w:pPr>
    </w:lvl>
    <w:lvl w:ilvl="2" w:tplc="DDDCBD58">
      <w:start w:val="1"/>
      <w:numFmt w:val="upperLetter"/>
      <w:lvlText w:val="%3."/>
      <w:lvlJc w:val="left"/>
      <w:pPr>
        <w:tabs>
          <w:tab w:val="num" w:pos="2160"/>
        </w:tabs>
        <w:ind w:left="2160" w:hanging="360"/>
      </w:pPr>
    </w:lvl>
    <w:lvl w:ilvl="3" w:tplc="640471AE">
      <w:start w:val="1"/>
      <w:numFmt w:val="upperLetter"/>
      <w:lvlText w:val="%4."/>
      <w:lvlJc w:val="left"/>
      <w:pPr>
        <w:tabs>
          <w:tab w:val="num" w:pos="2880"/>
        </w:tabs>
        <w:ind w:left="2880" w:hanging="360"/>
      </w:pPr>
    </w:lvl>
    <w:lvl w:ilvl="4" w:tplc="84FAD94C">
      <w:start w:val="1"/>
      <w:numFmt w:val="upperLetter"/>
      <w:lvlText w:val="%5."/>
      <w:lvlJc w:val="left"/>
      <w:pPr>
        <w:tabs>
          <w:tab w:val="num" w:pos="3600"/>
        </w:tabs>
        <w:ind w:left="3600" w:hanging="360"/>
      </w:pPr>
    </w:lvl>
    <w:lvl w:ilvl="5" w:tplc="CCA6AC90">
      <w:start w:val="1"/>
      <w:numFmt w:val="upperLetter"/>
      <w:lvlText w:val="%6."/>
      <w:lvlJc w:val="left"/>
      <w:pPr>
        <w:tabs>
          <w:tab w:val="num" w:pos="4320"/>
        </w:tabs>
        <w:ind w:left="4320" w:hanging="360"/>
      </w:pPr>
    </w:lvl>
    <w:lvl w:ilvl="6" w:tplc="B94AC468">
      <w:start w:val="1"/>
      <w:numFmt w:val="upperLetter"/>
      <w:lvlText w:val="%7."/>
      <w:lvlJc w:val="left"/>
      <w:pPr>
        <w:tabs>
          <w:tab w:val="num" w:pos="5040"/>
        </w:tabs>
        <w:ind w:left="5040" w:hanging="360"/>
      </w:pPr>
    </w:lvl>
    <w:lvl w:ilvl="7" w:tplc="5C988552">
      <w:start w:val="1"/>
      <w:numFmt w:val="upperLetter"/>
      <w:lvlText w:val="%8."/>
      <w:lvlJc w:val="left"/>
      <w:pPr>
        <w:tabs>
          <w:tab w:val="num" w:pos="5760"/>
        </w:tabs>
        <w:ind w:left="5760" w:hanging="360"/>
      </w:pPr>
    </w:lvl>
    <w:lvl w:ilvl="8" w:tplc="41C6D3E4">
      <w:start w:val="1"/>
      <w:numFmt w:val="upperLetter"/>
      <w:lvlText w:val="%9."/>
      <w:lvlJc w:val="left"/>
      <w:pPr>
        <w:tabs>
          <w:tab w:val="num" w:pos="6480"/>
        </w:tabs>
        <w:ind w:left="6480" w:hanging="360"/>
      </w:pPr>
    </w:lvl>
  </w:abstractNum>
  <w:abstractNum w:abstractNumId="3">
    <w:nsid w:val="71EC4E33"/>
    <w:multiLevelType w:val="hybridMultilevel"/>
    <w:tmpl w:val="58D20D70"/>
    <w:lvl w:ilvl="0" w:tplc="B5C6D9A6">
      <w:start w:val="1"/>
      <w:numFmt w:val="upperLetter"/>
      <w:lvlText w:val="%1."/>
      <w:lvlJc w:val="left"/>
      <w:pPr>
        <w:ind w:left="1080" w:hanging="360"/>
      </w:pPr>
    </w:lvl>
    <w:lvl w:ilvl="1" w:tplc="042F0019">
      <w:start w:val="1"/>
      <w:numFmt w:val="lowerLetter"/>
      <w:lvlText w:val="%2."/>
      <w:lvlJc w:val="left"/>
      <w:pPr>
        <w:ind w:left="1800" w:hanging="360"/>
      </w:pPr>
    </w:lvl>
    <w:lvl w:ilvl="2" w:tplc="042F001B">
      <w:start w:val="1"/>
      <w:numFmt w:val="lowerRoman"/>
      <w:lvlText w:val="%3."/>
      <w:lvlJc w:val="right"/>
      <w:pPr>
        <w:ind w:left="2520" w:hanging="180"/>
      </w:pPr>
    </w:lvl>
    <w:lvl w:ilvl="3" w:tplc="042F000F">
      <w:start w:val="1"/>
      <w:numFmt w:val="decimal"/>
      <w:lvlText w:val="%4."/>
      <w:lvlJc w:val="left"/>
      <w:pPr>
        <w:ind w:left="3240" w:hanging="360"/>
      </w:pPr>
    </w:lvl>
    <w:lvl w:ilvl="4" w:tplc="042F0019">
      <w:start w:val="1"/>
      <w:numFmt w:val="lowerLetter"/>
      <w:lvlText w:val="%5."/>
      <w:lvlJc w:val="left"/>
      <w:pPr>
        <w:ind w:left="3960" w:hanging="360"/>
      </w:pPr>
    </w:lvl>
    <w:lvl w:ilvl="5" w:tplc="042F001B">
      <w:start w:val="1"/>
      <w:numFmt w:val="lowerRoman"/>
      <w:lvlText w:val="%6."/>
      <w:lvlJc w:val="right"/>
      <w:pPr>
        <w:ind w:left="4680" w:hanging="180"/>
      </w:pPr>
    </w:lvl>
    <w:lvl w:ilvl="6" w:tplc="042F000F">
      <w:start w:val="1"/>
      <w:numFmt w:val="decimal"/>
      <w:lvlText w:val="%7."/>
      <w:lvlJc w:val="left"/>
      <w:pPr>
        <w:ind w:left="5400" w:hanging="360"/>
      </w:pPr>
    </w:lvl>
    <w:lvl w:ilvl="7" w:tplc="042F0019">
      <w:start w:val="1"/>
      <w:numFmt w:val="lowerLetter"/>
      <w:lvlText w:val="%8."/>
      <w:lvlJc w:val="left"/>
      <w:pPr>
        <w:ind w:left="6120" w:hanging="360"/>
      </w:pPr>
    </w:lvl>
    <w:lvl w:ilvl="8" w:tplc="042F001B">
      <w:start w:val="1"/>
      <w:numFmt w:val="lowerRoman"/>
      <w:lvlText w:val="%9."/>
      <w:lvlJc w:val="right"/>
      <w:pPr>
        <w:ind w:left="6840" w:hanging="180"/>
      </w:pPr>
    </w:lvl>
  </w:abstractNum>
  <w:abstractNum w:abstractNumId="4">
    <w:nsid w:val="77F71920"/>
    <w:multiLevelType w:val="hybridMultilevel"/>
    <w:tmpl w:val="6FB83F4E"/>
    <w:lvl w:ilvl="0" w:tplc="042F000F">
      <w:start w:val="1"/>
      <w:numFmt w:val="decimal"/>
      <w:lvlText w:val="%1."/>
      <w:lvlJc w:val="left"/>
      <w:pPr>
        <w:ind w:left="720" w:hanging="360"/>
      </w:pPr>
    </w:lvl>
    <w:lvl w:ilvl="1" w:tplc="23D03384">
      <w:start w:val="1"/>
      <w:numFmt w:val="decimal"/>
      <w:lvlText w:val="%2."/>
      <w:lvlJc w:val="left"/>
      <w:pPr>
        <w:ind w:left="1440" w:hanging="360"/>
      </w:pPr>
      <w:rPr>
        <w:rFonts w:asciiTheme="minorHAnsi" w:eastAsiaTheme="minorHAnsi" w:hAnsiTheme="minorHAnsi" w:cstheme="minorBidi"/>
      </w:rPr>
    </w:lvl>
    <w:lvl w:ilvl="2" w:tplc="042F001B">
      <w:start w:val="1"/>
      <w:numFmt w:val="lowerRoman"/>
      <w:lvlText w:val="%3."/>
      <w:lvlJc w:val="right"/>
      <w:pPr>
        <w:ind w:left="2160" w:hanging="180"/>
      </w:pPr>
    </w:lvl>
    <w:lvl w:ilvl="3" w:tplc="042F000F">
      <w:start w:val="1"/>
      <w:numFmt w:val="decimal"/>
      <w:lvlText w:val="%4."/>
      <w:lvlJc w:val="left"/>
      <w:pPr>
        <w:ind w:left="2880" w:hanging="360"/>
      </w:pPr>
    </w:lvl>
    <w:lvl w:ilvl="4" w:tplc="042F0019">
      <w:start w:val="1"/>
      <w:numFmt w:val="lowerLetter"/>
      <w:lvlText w:val="%5."/>
      <w:lvlJc w:val="left"/>
      <w:pPr>
        <w:ind w:left="3600" w:hanging="360"/>
      </w:pPr>
    </w:lvl>
    <w:lvl w:ilvl="5" w:tplc="042F001B">
      <w:start w:val="1"/>
      <w:numFmt w:val="lowerRoman"/>
      <w:lvlText w:val="%6."/>
      <w:lvlJc w:val="right"/>
      <w:pPr>
        <w:ind w:left="4320" w:hanging="180"/>
      </w:pPr>
    </w:lvl>
    <w:lvl w:ilvl="6" w:tplc="042F000F">
      <w:start w:val="1"/>
      <w:numFmt w:val="decimal"/>
      <w:lvlText w:val="%7."/>
      <w:lvlJc w:val="left"/>
      <w:pPr>
        <w:ind w:left="5040" w:hanging="360"/>
      </w:pPr>
    </w:lvl>
    <w:lvl w:ilvl="7" w:tplc="042F0019">
      <w:start w:val="1"/>
      <w:numFmt w:val="lowerLetter"/>
      <w:lvlText w:val="%8."/>
      <w:lvlJc w:val="left"/>
      <w:pPr>
        <w:ind w:left="5760" w:hanging="360"/>
      </w:pPr>
    </w:lvl>
    <w:lvl w:ilvl="8" w:tplc="042F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lvlOverride w:ilvl="2"/>
    <w:lvlOverride w:ilvl="3"/>
    <w:lvlOverride w:ilvl="4"/>
    <w:lvlOverride w:ilvl="5"/>
    <w:lvlOverride w:ilvl="6"/>
    <w:lvlOverride w:ilvl="7"/>
    <w:lvlOverride w:ilvl="8"/>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6457"/>
    <w:rsid w:val="00020AAA"/>
    <w:rsid w:val="00102487"/>
    <w:rsid w:val="00425E74"/>
    <w:rsid w:val="004B7E28"/>
    <w:rsid w:val="00591921"/>
    <w:rsid w:val="00AE6457"/>
    <w:rsid w:val="00DB08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6457"/>
    <w:rPr>
      <w:lang w:val="mk-M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645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6457"/>
    <w:rPr>
      <w:lang w:val="mk-M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64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7891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361</Words>
  <Characters>2060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Mima Blaskovic</dc:creator>
  <cp:lastModifiedBy>Mima Blaskovic</cp:lastModifiedBy>
  <cp:revision>4</cp:revision>
  <dcterms:created xsi:type="dcterms:W3CDTF">2014-03-10T08:58:00Z</dcterms:created>
  <dcterms:modified xsi:type="dcterms:W3CDTF">2014-03-11T14:26:00Z</dcterms:modified>
</cp:coreProperties>
</file>